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rPr>
          <w:rFonts w:hint="eastAsia" w:ascii="Times New Roman" w:hAnsi="Times New Roman" w:eastAsia="黑体" w:cs="Times New Roman"/>
          <w:b w:val="0"/>
          <w:bCs w:val="0"/>
          <w:i w:val="0"/>
          <w:iCs w:val="0"/>
          <w:caps w:val="0"/>
          <w:color w:val="000000"/>
          <w:spacing w:val="0"/>
          <w:sz w:val="36"/>
          <w:szCs w:val="36"/>
          <w:shd w:val="clear" w:color="auto" w:fill="FFFFFF"/>
        </w:rPr>
      </w:pPr>
      <w:r>
        <w:rPr>
          <w:rFonts w:hint="eastAsia" w:ascii="Times New Roman" w:hAnsi="Times New Roman" w:eastAsia="黑体" w:cs="Times New Roman"/>
          <w:b w:val="0"/>
          <w:bCs w:val="0"/>
          <w:i w:val="0"/>
          <w:iCs w:val="0"/>
          <w:caps w:val="0"/>
          <w:color w:val="000000"/>
          <w:spacing w:val="0"/>
          <w:sz w:val="36"/>
          <w:szCs w:val="36"/>
          <w:shd w:val="clear" w:color="auto" w:fill="FFFFFF"/>
        </w:rPr>
        <w:t>江苏省纪委监委通报六起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rPr>
          <w:rStyle w:val="8"/>
          <w:rFonts w:hint="eastAsia" w:ascii="微软雅黑" w:hAnsi="微软雅黑" w:eastAsia="微软雅黑" w:cs="微软雅黑"/>
          <w:b/>
          <w:bCs/>
          <w:i w:val="0"/>
          <w:iCs w:val="0"/>
          <w:caps w:val="0"/>
          <w:color w:val="333333"/>
          <w:spacing w:val="0"/>
          <w:sz w:val="24"/>
          <w:szCs w:val="24"/>
          <w:shd w:val="clear" w:fill="FFFFFF"/>
        </w:rPr>
      </w:pPr>
      <w:r>
        <w:rPr>
          <w:rFonts w:hint="eastAsia" w:ascii="Times New Roman" w:hAnsi="Times New Roman" w:eastAsia="黑体" w:cs="Times New Roman"/>
          <w:b w:val="0"/>
          <w:bCs w:val="0"/>
          <w:i w:val="0"/>
          <w:iCs w:val="0"/>
          <w:caps w:val="0"/>
          <w:color w:val="000000"/>
          <w:spacing w:val="0"/>
          <w:sz w:val="36"/>
          <w:szCs w:val="36"/>
          <w:shd w:val="clear" w:color="auto" w:fill="FFFFFF"/>
        </w:rPr>
        <w:t>违反中央八项规定精神典型问题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69" w:beforeLines="150" w:beforeAutospacing="0" w:after="0" w:afterAutospacing="0" w:line="520" w:lineRule="exact"/>
        <w:ind w:left="0" w:right="0" w:firstLine="602" w:firstLineChars="200"/>
        <w:jc w:val="both"/>
        <w:textAlignment w:val="auto"/>
        <w:rPr>
          <w:rFonts w:hint="default" w:ascii="Times New Roman" w:hAnsi="Times New Roman" w:eastAsia="仿宋" w:cs="Times New Roman"/>
          <w:i w:val="0"/>
          <w:iCs w:val="0"/>
          <w:caps w:val="0"/>
          <w:color w:val="333333"/>
          <w:spacing w:val="0"/>
          <w:sz w:val="30"/>
          <w:szCs w:val="30"/>
        </w:rPr>
      </w:pPr>
      <w:r>
        <w:rPr>
          <w:rStyle w:val="8"/>
          <w:rFonts w:hint="default" w:ascii="Times New Roman" w:hAnsi="Times New Roman" w:eastAsia="楷体" w:cs="Times New Roman"/>
          <w:b/>
          <w:bCs/>
          <w:i w:val="0"/>
          <w:iCs w:val="0"/>
          <w:caps w:val="0"/>
          <w:color w:val="333333"/>
          <w:spacing w:val="0"/>
          <w:sz w:val="30"/>
          <w:szCs w:val="30"/>
          <w:shd w:val="clear" w:fill="FFFFFF"/>
        </w:rPr>
        <w:t>南京市栖霞区尧化街道网格化信息指挥中心副主任张禄轩虚构工单提升政务热线投诉工单办理满意度问题。</w:t>
      </w:r>
      <w:r>
        <w:rPr>
          <w:rFonts w:hint="default" w:ascii="Times New Roman" w:hAnsi="Times New Roman" w:eastAsia="仿宋" w:cs="Times New Roman"/>
          <w:i w:val="0"/>
          <w:iCs w:val="0"/>
          <w:caps w:val="0"/>
          <w:color w:val="333333"/>
          <w:spacing w:val="0"/>
          <w:sz w:val="30"/>
          <w:szCs w:val="30"/>
          <w:shd w:val="clear" w:fill="FFFFFF"/>
        </w:rPr>
        <w:t>2019年7月，尧化街道“12345”政务热线投诉工单处置满意度在全区靠后，张禄轩擅自决定使用同事、亲属等人身份证办理多张手机卡，带领4名聘用人员发短信至“12345”政务热线虚假投诉共136次，待投诉工单转至该中心后，张禄轩又办理虚假回复，并以投诉人身份评价为“满意”，以此提升工单处置满意率。张禄轩受到党内警告处分，其他责任人受到相应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520" w:lineRule="exact"/>
        <w:ind w:left="0" w:right="0" w:firstLine="602" w:firstLineChars="200"/>
        <w:jc w:val="both"/>
        <w:textAlignment w:val="auto"/>
        <w:rPr>
          <w:rFonts w:hint="default" w:ascii="Times New Roman" w:hAnsi="Times New Roman" w:eastAsia="仿宋" w:cs="Times New Roman"/>
          <w:i w:val="0"/>
          <w:iCs w:val="0"/>
          <w:caps w:val="0"/>
          <w:color w:val="333333"/>
          <w:spacing w:val="0"/>
          <w:sz w:val="30"/>
          <w:szCs w:val="30"/>
        </w:rPr>
      </w:pPr>
      <w:r>
        <w:rPr>
          <w:rStyle w:val="8"/>
          <w:rFonts w:hint="default" w:ascii="Times New Roman" w:hAnsi="Times New Roman" w:eastAsia="楷体" w:cs="Times New Roman"/>
          <w:b/>
          <w:bCs/>
          <w:i w:val="0"/>
          <w:iCs w:val="0"/>
          <w:caps w:val="0"/>
          <w:color w:val="333333"/>
          <w:spacing w:val="0"/>
          <w:sz w:val="30"/>
          <w:szCs w:val="30"/>
          <w:shd w:val="clear" w:fill="FFFFFF"/>
        </w:rPr>
        <w:t>盱眙县水务局原副局长冯胜科部署工作只签字画圈不履职担责问题。</w:t>
      </w:r>
      <w:r>
        <w:rPr>
          <w:rFonts w:hint="default" w:ascii="Times New Roman" w:hAnsi="Times New Roman" w:eastAsia="仿宋" w:cs="Times New Roman"/>
          <w:i w:val="0"/>
          <w:iCs w:val="0"/>
          <w:caps w:val="0"/>
          <w:color w:val="333333"/>
          <w:spacing w:val="0"/>
          <w:sz w:val="30"/>
          <w:szCs w:val="30"/>
          <w:shd w:val="clear" w:fill="FFFFFF"/>
        </w:rPr>
        <w:t>2019年10月，冯胜科对上级部署的农村区域供水入户摸排工作，在未认真研究上级工作要求和政策规定的情况下，简单安排工作人员将统计任务分派到乡镇、街道水务站，后期也未及时跟进，导致统计口径不一。在“未实现区域供水户数”数据汇总后，冯胜科底数不清、情况不明，未考虑数据是否符合实际，便在“主要负责人”一栏签字同意上报。后因数据明显失实被责令重新统计，核减不在统计范围内的住家船户、拆迁户等比例达72.3%。冯胜科受到党内警告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520" w:lineRule="exact"/>
        <w:ind w:left="0" w:right="0" w:firstLine="602" w:firstLineChars="200"/>
        <w:jc w:val="both"/>
        <w:textAlignment w:val="auto"/>
        <w:rPr>
          <w:rFonts w:hint="default" w:ascii="Times New Roman" w:hAnsi="Times New Roman" w:eastAsia="仿宋" w:cs="Times New Roman"/>
          <w:i w:val="0"/>
          <w:iCs w:val="0"/>
          <w:caps w:val="0"/>
          <w:color w:val="333333"/>
          <w:spacing w:val="0"/>
          <w:sz w:val="30"/>
          <w:szCs w:val="30"/>
        </w:rPr>
      </w:pPr>
      <w:r>
        <w:rPr>
          <w:rStyle w:val="8"/>
          <w:rFonts w:hint="default" w:ascii="Times New Roman" w:hAnsi="Times New Roman" w:eastAsia="楷体" w:cs="Times New Roman"/>
          <w:b/>
          <w:bCs/>
          <w:i w:val="0"/>
          <w:iCs w:val="0"/>
          <w:caps w:val="0"/>
          <w:color w:val="333333"/>
          <w:spacing w:val="0"/>
          <w:sz w:val="30"/>
          <w:szCs w:val="30"/>
          <w:shd w:val="clear" w:fill="FFFFFF"/>
        </w:rPr>
        <w:t>江苏徐州中江国际城镇开发有限公司原党支部书记、总经理、江苏沛县中江国际城镇开发有限公司原董事长黄忠违规公款吃喝、违规配备使用公车等问题。</w:t>
      </w:r>
      <w:r>
        <w:rPr>
          <w:rFonts w:hint="default" w:ascii="Times New Roman" w:hAnsi="Times New Roman" w:eastAsia="仿宋" w:cs="Times New Roman"/>
          <w:i w:val="0"/>
          <w:iCs w:val="0"/>
          <w:caps w:val="0"/>
          <w:color w:val="333333"/>
          <w:spacing w:val="0"/>
          <w:sz w:val="30"/>
          <w:szCs w:val="30"/>
          <w:shd w:val="clear" w:fill="FFFFFF"/>
        </w:rPr>
        <w:t>2016年9月至2018年11月，黄忠及公司其他领导在单位食堂违规公款吃喝花费152.3万元，其中，违规购买高档白酒、香烟等27.4万元。2016年12月，黄忠擅自安排购置一辆排量3.0升、价格74.68万元的进口大众商务车，长期接送其上下班和办理私事。黄忠受到留党察看一年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520" w:lineRule="exact"/>
        <w:ind w:left="0" w:right="0" w:firstLine="602" w:firstLineChars="200"/>
        <w:jc w:val="both"/>
        <w:textAlignment w:val="auto"/>
        <w:rPr>
          <w:rFonts w:hint="default" w:ascii="Times New Roman" w:hAnsi="Times New Roman" w:eastAsia="仿宋" w:cs="Times New Roman"/>
          <w:i w:val="0"/>
          <w:iCs w:val="0"/>
          <w:caps w:val="0"/>
          <w:color w:val="333333"/>
          <w:spacing w:val="0"/>
          <w:sz w:val="30"/>
          <w:szCs w:val="30"/>
        </w:rPr>
      </w:pPr>
      <w:r>
        <w:rPr>
          <w:rStyle w:val="8"/>
          <w:rFonts w:hint="default" w:ascii="Times New Roman" w:hAnsi="Times New Roman" w:eastAsia="楷体" w:cs="Times New Roman"/>
          <w:b/>
          <w:bCs/>
          <w:i w:val="0"/>
          <w:iCs w:val="0"/>
          <w:caps w:val="0"/>
          <w:color w:val="333333"/>
          <w:spacing w:val="0"/>
          <w:sz w:val="30"/>
          <w:szCs w:val="30"/>
          <w:shd w:val="clear" w:fill="FFFFFF"/>
        </w:rPr>
        <w:t>无锡市江阴高新技术产业开发区原党工委委员、管委会副主任赵炯违规接受管理服务对象旅游安排问题。</w:t>
      </w:r>
      <w:r>
        <w:rPr>
          <w:rFonts w:hint="default" w:ascii="Times New Roman" w:hAnsi="Times New Roman" w:eastAsia="仿宋" w:cs="Times New Roman"/>
          <w:i w:val="0"/>
          <w:iCs w:val="0"/>
          <w:caps w:val="0"/>
          <w:color w:val="333333"/>
          <w:spacing w:val="0"/>
          <w:sz w:val="30"/>
          <w:szCs w:val="30"/>
          <w:shd w:val="clear" w:fill="FFFFFF"/>
        </w:rPr>
        <w:t>2017年至2019年，赵炯先后7次接受开发区某企业负责人邀请，赴云南、宁夏、西藏等8个省（区）游玩，交通、食宿等费用2.35万元均由该企业负责人支付。调查期间，赵炯与相关人员串供、伪造证据对抗组织审查。赵炯受到党内严重警告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520" w:lineRule="exact"/>
        <w:ind w:left="0" w:right="0" w:firstLine="602" w:firstLineChars="200"/>
        <w:jc w:val="both"/>
        <w:textAlignment w:val="auto"/>
        <w:rPr>
          <w:rFonts w:hint="default" w:ascii="Times New Roman" w:hAnsi="Times New Roman" w:eastAsia="仿宋" w:cs="Times New Roman"/>
          <w:i w:val="0"/>
          <w:iCs w:val="0"/>
          <w:caps w:val="0"/>
          <w:color w:val="333333"/>
          <w:spacing w:val="0"/>
          <w:sz w:val="30"/>
          <w:szCs w:val="30"/>
        </w:rPr>
      </w:pPr>
      <w:r>
        <w:rPr>
          <w:rStyle w:val="8"/>
          <w:rFonts w:hint="default" w:ascii="Times New Roman" w:hAnsi="Times New Roman" w:eastAsia="楷体" w:cs="Times New Roman"/>
          <w:b/>
          <w:bCs/>
          <w:i w:val="0"/>
          <w:iCs w:val="0"/>
          <w:caps w:val="0"/>
          <w:color w:val="333333"/>
          <w:spacing w:val="0"/>
          <w:sz w:val="30"/>
          <w:szCs w:val="30"/>
          <w:shd w:val="clear" w:fill="FFFFFF"/>
        </w:rPr>
        <w:t>泰兴市应急管理局党委委员、副局长谭斌等人违规接受管理服务对象宴请等问题。</w:t>
      </w:r>
      <w:r>
        <w:rPr>
          <w:rFonts w:hint="default" w:ascii="Times New Roman" w:hAnsi="Times New Roman" w:eastAsia="仿宋" w:cs="Times New Roman"/>
          <w:i w:val="0"/>
          <w:iCs w:val="0"/>
          <w:caps w:val="0"/>
          <w:color w:val="333333"/>
          <w:spacing w:val="0"/>
          <w:sz w:val="30"/>
          <w:szCs w:val="30"/>
          <w:shd w:val="clear" w:fill="FFFFFF"/>
        </w:rPr>
        <w:t>2018年12月12日、2020年1月17日，谭斌在牵头负责的两起安全生产事故调查工作结束后，召集局党委委员、总工程师、安监大队大队长杨金明等参与事故调查的应急管理部门干部，分别接受两家事故企业负责人宴请。2020年春节前，谭斌以提货券形式违规收受一事故企业负责人所送高档烟酒等节礼。谭斌受到党内严重警告、政务记大过处分，杨金明受到党内严重警告处分，其他责任人受到相应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520" w:lineRule="exact"/>
        <w:ind w:left="0" w:right="0" w:firstLine="602" w:firstLineChars="200"/>
        <w:jc w:val="both"/>
        <w:textAlignment w:val="auto"/>
        <w:rPr>
          <w:rFonts w:hint="default" w:ascii="Times New Roman" w:hAnsi="Times New Roman" w:eastAsia="仿宋" w:cs="Times New Roman"/>
          <w:i w:val="0"/>
          <w:iCs w:val="0"/>
          <w:caps w:val="0"/>
          <w:color w:val="333333"/>
          <w:spacing w:val="0"/>
          <w:sz w:val="30"/>
          <w:szCs w:val="30"/>
        </w:rPr>
      </w:pPr>
      <w:r>
        <w:rPr>
          <w:rStyle w:val="8"/>
          <w:rFonts w:hint="default" w:ascii="Times New Roman" w:hAnsi="Times New Roman" w:eastAsia="楷体" w:cs="Times New Roman"/>
          <w:b/>
          <w:bCs/>
          <w:i w:val="0"/>
          <w:iCs w:val="0"/>
          <w:caps w:val="0"/>
          <w:color w:val="333333"/>
          <w:spacing w:val="0"/>
          <w:sz w:val="30"/>
          <w:szCs w:val="30"/>
          <w:shd w:val="clear" w:fill="FFFFFF"/>
        </w:rPr>
        <w:t>丹阳市公安局司徒派出所所长杨华强、后巷派出所教导员陈忠良违规接受宴请、违规收受礼品问题。</w:t>
      </w:r>
      <w:r>
        <w:rPr>
          <w:rFonts w:hint="default" w:ascii="Times New Roman" w:hAnsi="Times New Roman" w:eastAsia="仿宋" w:cs="Times New Roman"/>
          <w:i w:val="0"/>
          <w:iCs w:val="0"/>
          <w:caps w:val="0"/>
          <w:color w:val="333333"/>
          <w:spacing w:val="0"/>
          <w:sz w:val="30"/>
          <w:szCs w:val="30"/>
          <w:shd w:val="clear" w:fill="FFFFFF"/>
        </w:rPr>
        <w:t>杨华强、陈忠良在分别担任丹阳市公安局新桥派出所所长、教导员期间，先后2次带领部分民警违规接受管理服务对象宴请，其中一次宴请消费高达1.15万元。此外，杨华强先后14次违规收受企业负责人所送高档香烟32条，陈忠良先后17次违规收受企业负责人所送高档香烟26条。杨华强、陈忠良分别受到党内严重警告处分。</w:t>
      </w:r>
    </w:p>
    <w:p>
      <w:pPr>
        <w:keepNext w:val="0"/>
        <w:keepLines w:val="0"/>
        <w:pageBreakBefore w:val="0"/>
        <w:kinsoku/>
        <w:wordWrap/>
        <w:overflowPunct/>
        <w:topLinePunct w:val="0"/>
        <w:autoSpaceDE/>
        <w:autoSpaceDN/>
        <w:bidi w:val="0"/>
        <w:adjustRightInd/>
        <w:snapToGrid/>
        <w:spacing w:line="540" w:lineRule="exact"/>
        <w:ind w:firstLine="600" w:firstLineChars="200"/>
        <w:jc w:val="both"/>
        <w:textAlignment w:val="auto"/>
        <w:rPr>
          <w:rFonts w:hint="eastAsia" w:ascii="仿宋" w:hAnsi="仿宋" w:eastAsia="仿宋" w:cs="仿宋"/>
          <w:sz w:val="30"/>
          <w:szCs w:val="30"/>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2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62E29"/>
    <w:rsid w:val="52762E29"/>
    <w:rsid w:val="60CD5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2021-04-28T00:49:00Z</dcterms:created>
  <dc:creator>sky</dc:creator>
  <cp:lastModifiedBy>sky</cp:lastModifiedBy>
  <dcterms:modified xsi:type="dcterms:W3CDTF">2021-04-28T01:00:49Z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705C23953DD74E63BE3BAD6D8076C192</vt:lpwstr>
  </property>
</Properties>
</file>